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E3" w:rsidRDefault="00EC56E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56E3" w:rsidRDefault="00EC56E3">
      <w:pPr>
        <w:pStyle w:val="ConsPlusNormal"/>
        <w:jc w:val="both"/>
        <w:outlineLvl w:val="0"/>
      </w:pPr>
    </w:p>
    <w:p w:rsidR="00EC56E3" w:rsidRDefault="00EC56E3">
      <w:pPr>
        <w:pStyle w:val="ConsPlusTitle"/>
        <w:jc w:val="center"/>
        <w:outlineLvl w:val="0"/>
      </w:pPr>
      <w:r>
        <w:t>ГУБЕРНАТОР МОСКОВСКОЙ ОБЛАСТИ</w:t>
      </w:r>
    </w:p>
    <w:p w:rsidR="00EC56E3" w:rsidRDefault="00EC56E3">
      <w:pPr>
        <w:pStyle w:val="ConsPlusTitle"/>
        <w:jc w:val="center"/>
      </w:pPr>
    </w:p>
    <w:p w:rsidR="00EC56E3" w:rsidRDefault="00EC56E3">
      <w:pPr>
        <w:pStyle w:val="ConsPlusTitle"/>
        <w:jc w:val="center"/>
      </w:pPr>
      <w:r>
        <w:t>ПОСТАНОВЛЕНИЕ</w:t>
      </w:r>
    </w:p>
    <w:p w:rsidR="00EC56E3" w:rsidRDefault="00EC56E3">
      <w:pPr>
        <w:pStyle w:val="ConsPlusTitle"/>
        <w:jc w:val="center"/>
      </w:pPr>
      <w:r>
        <w:t>от 14 августа 2013 г. N 193-ПГ</w:t>
      </w:r>
    </w:p>
    <w:p w:rsidR="00EC56E3" w:rsidRDefault="00EC56E3">
      <w:pPr>
        <w:pStyle w:val="ConsPlusTitle"/>
        <w:jc w:val="center"/>
      </w:pPr>
    </w:p>
    <w:p w:rsidR="00EC56E3" w:rsidRDefault="00EC56E3">
      <w:pPr>
        <w:pStyle w:val="ConsPlusTitle"/>
        <w:jc w:val="center"/>
      </w:pPr>
      <w:r>
        <w:t>ОБ УТВЕРЖДЕНИИ ПОРЯДКА ПРОВЕДЕНИЯ АНТИКОРРУПЦИОННОЙ</w:t>
      </w:r>
    </w:p>
    <w:p w:rsidR="00EC56E3" w:rsidRDefault="00EC56E3">
      <w:pPr>
        <w:pStyle w:val="ConsPlusTitle"/>
        <w:jc w:val="center"/>
      </w:pPr>
      <w:r>
        <w:t>ЭКСПЕРТИЗЫ НОРМАТИВНЫХ ПРАВОВЫХ АКТОВ И ИХ ПРОЕКТОВ</w:t>
      </w:r>
    </w:p>
    <w:p w:rsidR="00EC56E3" w:rsidRDefault="00EC56E3">
      <w:pPr>
        <w:pStyle w:val="ConsPlusTitle"/>
        <w:jc w:val="center"/>
      </w:pPr>
      <w:r>
        <w:t>В ИСПОЛНИТЕЛЬНЫХ ОРГАНАХ ГОСУДАРСТВЕННОЙ ВЛАСТИ МОСКОВСКОЙ</w:t>
      </w:r>
    </w:p>
    <w:p w:rsidR="00EC56E3" w:rsidRDefault="00EC56E3">
      <w:pPr>
        <w:pStyle w:val="ConsPlusTitle"/>
        <w:jc w:val="center"/>
      </w:pPr>
      <w:r>
        <w:t>ОБЛАСТИ, ГОСУДАРСТВЕННЫХ ОРГАНАХ МОСКОВСКОЙ ОБЛАСТИ</w:t>
      </w:r>
    </w:p>
    <w:p w:rsidR="00EC56E3" w:rsidRDefault="00EC56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56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МО</w:t>
            </w:r>
          </w:p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" w:history="1">
              <w:r>
                <w:rPr>
                  <w:color w:val="0000FF"/>
                </w:rPr>
                <w:t>N 595-ПГ</w:t>
              </w:r>
            </w:hyperlink>
            <w:r>
              <w:rPr>
                <w:color w:val="392C69"/>
              </w:rPr>
              <w:t xml:space="preserve">, от 04.03.2021 </w:t>
            </w:r>
            <w:hyperlink r:id="rId6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</w:tr>
    </w:tbl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</w:rPr>
          <w:t>Законом</w:t>
        </w:r>
      </w:hyperlink>
      <w:r>
        <w:t xml:space="preserve"> Московской области N 31/2009-ОЗ "О мерах по противодействию коррупции в Московской области" постановляю: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области.</w:t>
      </w:r>
    </w:p>
    <w:p w:rsidR="00EC56E3" w:rsidRDefault="00EC56E3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2. Установить,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антикоррупционной экспертизы проектов нормативных правовых актов Московской области.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государственных органов Московской области, государственных учреждений Московской области: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3.1. При подготовке проектов нормативных правовых актов Московской области обеспечить проведение их первичной антикоррупционной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3.2. При проведении первичной антикоррупционной экспертизы руководствоваться Порядком.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02.06.2010 N 63-ПГ "О порядке проведения антикоррупционной экспертизы нормативных правовых актов, принимаемых Губернатором Московской области, и их проектов".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оставляю за собой.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right"/>
      </w:pPr>
      <w:r>
        <w:t>Временно исполняющий обязанности</w:t>
      </w:r>
    </w:p>
    <w:p w:rsidR="00EC56E3" w:rsidRDefault="00EC56E3">
      <w:pPr>
        <w:pStyle w:val="ConsPlusNormal"/>
        <w:jc w:val="right"/>
      </w:pPr>
      <w:r>
        <w:t>Губернатора Московской области</w:t>
      </w:r>
    </w:p>
    <w:p w:rsidR="00EC56E3" w:rsidRDefault="00EC56E3">
      <w:pPr>
        <w:pStyle w:val="ConsPlusNormal"/>
        <w:jc w:val="right"/>
      </w:pPr>
      <w:r>
        <w:t>А.Ю. Воробьев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right"/>
        <w:outlineLvl w:val="0"/>
      </w:pPr>
      <w:r>
        <w:t>Утвержден</w:t>
      </w:r>
    </w:p>
    <w:p w:rsidR="00EC56E3" w:rsidRDefault="00EC56E3">
      <w:pPr>
        <w:pStyle w:val="ConsPlusNormal"/>
        <w:jc w:val="right"/>
      </w:pPr>
      <w:r>
        <w:t>постановлением Губернатора</w:t>
      </w:r>
    </w:p>
    <w:p w:rsidR="00EC56E3" w:rsidRDefault="00EC56E3">
      <w:pPr>
        <w:pStyle w:val="ConsPlusNormal"/>
        <w:jc w:val="right"/>
      </w:pPr>
      <w:r>
        <w:t>Московской области</w:t>
      </w:r>
    </w:p>
    <w:p w:rsidR="00EC56E3" w:rsidRDefault="00EC56E3">
      <w:pPr>
        <w:pStyle w:val="ConsPlusNormal"/>
        <w:jc w:val="right"/>
      </w:pPr>
      <w:r>
        <w:t>от 14 августа 2013 г. N 193-ПГ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</w:pPr>
      <w:bookmarkStart w:id="1" w:name="P38"/>
      <w:bookmarkEnd w:id="1"/>
      <w:r>
        <w:t>ПОРЯДОК</w:t>
      </w:r>
    </w:p>
    <w:p w:rsidR="00EC56E3" w:rsidRDefault="00EC56E3">
      <w:pPr>
        <w:pStyle w:val="ConsPlusTitle"/>
        <w:jc w:val="center"/>
      </w:pPr>
      <w:r>
        <w:t>ПРОВЕДЕНИЯ АНТИКОРРУПЦИОННОЙ ЭКСПЕРТИЗЫ НОРМАТИВНЫХ ПРАВОВЫХ</w:t>
      </w:r>
    </w:p>
    <w:p w:rsidR="00EC56E3" w:rsidRDefault="00EC56E3">
      <w:pPr>
        <w:pStyle w:val="ConsPlusTitle"/>
        <w:jc w:val="center"/>
      </w:pPr>
      <w:r>
        <w:t>АКТОВ И ИХ ПРОЕКТОВ В ИСПОЛНИТЕЛЬНЫХ ОРГАНАХ</w:t>
      </w:r>
    </w:p>
    <w:p w:rsidR="00EC56E3" w:rsidRDefault="00EC56E3">
      <w:pPr>
        <w:pStyle w:val="ConsPlusTitle"/>
        <w:jc w:val="center"/>
      </w:pPr>
      <w:r>
        <w:t>ГОСУДАРСТВЕННОЙ ВЛАСТИ МОСКОВСКОЙ ОБЛАСТИ,</w:t>
      </w:r>
    </w:p>
    <w:p w:rsidR="00EC56E3" w:rsidRDefault="00EC56E3">
      <w:pPr>
        <w:pStyle w:val="ConsPlusTitle"/>
        <w:jc w:val="center"/>
      </w:pPr>
      <w:r>
        <w:t>ГОСУДАРСТВЕННЫХ ОРГАНАХ МОСКОВСКОЙ ОБЛАСТИ</w:t>
      </w:r>
    </w:p>
    <w:p w:rsidR="00EC56E3" w:rsidRDefault="00EC56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56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МО</w:t>
            </w:r>
          </w:p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3" w:history="1">
              <w:r>
                <w:rPr>
                  <w:color w:val="0000FF"/>
                </w:rPr>
                <w:t>N 595-ПГ</w:t>
              </w:r>
            </w:hyperlink>
            <w:r>
              <w:rPr>
                <w:color w:val="392C69"/>
              </w:rPr>
              <w:t xml:space="preserve">, от 04.03.2021 </w:t>
            </w:r>
            <w:hyperlink r:id="rId14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</w:tr>
    </w:tbl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I. Общие положения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>1. Порядок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 (далее - Порядок) определяет процедуры проведения: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первичной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специализированной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антикоррупционной экспертизы действующих (вступивших в силу) нормативных правовых актов Московской области, принятых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первичной антикоррупционной экспертизы и специализированной антикоррупционной экспертизы проектов законов Московской области, подготовленных центральными исполнительными органами государственной власти Московской области, государственными органами Московской области для внесения их Губернатором Московской области в Московскую областную Думу, а также проектов договоров и проектов соглашений Московской области, Правительства Московской области, за исключением проектов соглашений, заключаемых Правительством Московской области с федеральными исполнительными органами </w:t>
      </w:r>
      <w:r>
        <w:lastRenderedPageBreak/>
        <w:t>государственной власти опредоставлении межбюджетных трансфертов (далее - проекты законов и соглашений).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2. Антикоррупционной экспертизе в соответствии с Порядком подлежат: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нормативные правовые акты Губернатора Московской области, Правительства Московской области, центральных исполнительных органов государственной власти Московской области, государственных органов Московской области (далее - правовые акты):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затрагивающие права, свободы и обязанности человека и гражданина;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регламентирующие полномочия исполнительных органов государственной власти Московской области, государственных органов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сфере закупок товаров, работ, услуг для обеспечения государственных нужд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связанные с предоставлением средств бюджета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имеющие межведомственный характер;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2) проекты правовых актов, указанных в </w:t>
      </w:r>
      <w:hyperlink w:anchor="P57" w:history="1">
        <w:r>
          <w:rPr>
            <w:color w:val="0000FF"/>
          </w:rPr>
          <w:t>подпункте 1</w:t>
        </w:r>
      </w:hyperlink>
      <w:r>
        <w:t xml:space="preserve"> настоящего пункта, проекты законов и соглашений (далее - проекты правовых актов).</w:t>
      </w:r>
    </w:p>
    <w:p w:rsidR="00EC56E3" w:rsidRDefault="00EC56E3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 Субъектами проведения антикоррупционной экспертизы являются: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Московской области, государственные органы Московской области, государственные учреждения Московской области - разработчики проектов правовых актов (далее - государственные органы (учреждения);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антикоррупционной экспертизы проектов правовых актов и антикоррупционной экспертизы правовых актов (далее - уполномоченный орган).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4. Антикоррупционная экспертиза осуществляется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II. Порядок проведения первичной антикоррупционной</w:t>
      </w:r>
    </w:p>
    <w:p w:rsidR="00EC56E3" w:rsidRDefault="00EC56E3">
      <w:pPr>
        <w:pStyle w:val="ConsPlusTitle"/>
        <w:jc w:val="center"/>
      </w:pPr>
      <w:r>
        <w:t>экспертизы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>5. Первичная антикоррупционная экспертиза проекта правового акта осуществляется юридическими службами государственных органов (учреждений).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6. Первичная антикоррупционная экспертиза проводится в сроки, установленные государственными органами (учреждениями). Срок проведения первичной антикоррупционной экспертизы исчисляется со дня, следующего за днем представления проекта правового акта на первичную антикоррупционную экспертизу.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7. По результатам первичной антикоррупционной экспертизы проекта правового акта составляется заключение (далее - заключение по результатам первичной антикоррупционной экспертизы), которое должно содержать: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должность, фамилию и инициалы должностного лица, проводившего первичную антикоррупционную экспертизу;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полное наименование проекта правового акта с указанием структурного подразделения государственного органа (учреждения), его разработавшего;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выявленные коррупциогенные факторы в проекте правового акта с указанием его положений, в которых эти факторы были установлены, либо указание на отсутствие в проекте правового акта коррупциогенных факторов.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8. Заключение по результатам первичной антикоррупционной экспертизы подписывается лицом, проводившим первичную антикоррупционную экспертизу, и утверждается руководителем юридической службы государственного органа (учреждения).</w:t>
      </w:r>
    </w:p>
    <w:p w:rsidR="00EC56E3" w:rsidRDefault="00EC56E3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9. Коррупциогенные факторы, выявленные в проекте правового акта на этапе первичной антикоррупционной экспертизы, устраняются разработчиком проекта путем внесения изменений в текст проекта правового акта. После внесения изменений проект правового акта направляется на повторную первичную антикоррупционную экспертизу.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10. В государственных органах (учреждениях) в обязательном порядке осуществляется учет результатов первичной антикоррупционной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11. Заключения по результатам первичной антикоррупционной экспертизы хранятся в юридической службе государственного органа (учреждения).</w:t>
      </w:r>
    </w:p>
    <w:p w:rsidR="00EC56E3" w:rsidRDefault="00EC56E3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III. Порядок проведения специализированной антикоррупционной</w:t>
      </w:r>
    </w:p>
    <w:p w:rsidR="00EC56E3" w:rsidRDefault="00EC56E3">
      <w:pPr>
        <w:pStyle w:val="ConsPlusTitle"/>
        <w:jc w:val="center"/>
      </w:pPr>
      <w:r>
        <w:t>экспертизы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bookmarkStart w:id="3" w:name="P91"/>
      <w:bookmarkEnd w:id="3"/>
      <w:r>
        <w:t>12. После проведения первичной антикоррупционной экспертизы в государственном органе (учреждении) и согласования с заинтересованными органами, организациями и должностными лицами копия проекта правового акта со всеми приложениями, копией пояснительной записки, копиями листов согласования (писем о согласовании) и замечаний исполнительных органов государственной власти, государственных органов (при их наличии), копиями заключения исполнительного органа государственной власти, уполномоченного на проведение процедуры оценки регулирующего воздействия проектов нормативныхправовых актов Московской области и экспертизы нормативных правовых актов Московской области, об оценке регулирующего воздействия (при наличии) и справки о результатах публичных консультаций, решения Градостроительного совета Московской области (при наличии), копией заключения по результатам первичной антикоррупционной экспертизы, копиями заключений по результатам независимой антикоррупционной экспертизы (при наличии) и документами (копиями документов), послужившими основанием для разработки проекта правового акта, с сопроводительным письмом направляется на специализированную антикоррупционную экспертизу в уполномоченный орган.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Копии документов, направленные по межведомственной системе электронного документооборота Московской области (далее - МСЭД), представляются на бумажном носителе в уполномоченный орган не позднее рабочего дня, следующего за днем регистрации уполномоченным органом документов в МСЭД.</w:t>
      </w:r>
    </w:p>
    <w:p w:rsidR="00EC56E3" w:rsidRDefault="00EC56E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13. Проект правового акта и пояснительная записка к нему оформляются в соответствии с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Московской области, утвержденным постановлением Губернатора Московской области от 02.07.2003 N 150-ПГ "О Регламенте Правительства Московской области" (далее - Регламент), и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делопроизводства в исполнительных органах государственной власти Московской области, государственных органах Московской области, утвержденными постановлением Губернатора Московской области от 20.01.2016 N 11-ПГ "Об утверждении Правил делопроизводства в исполнительных органах государственной власти Московской области, государственных органах Московской области" (далее - Правила).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Сопроводительное письмо оформляется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и подписывается руководителем государственного органа (учреждения) либо лицом, его замещающим. В сопроводительном письме в обязательном порядке указывается лицо, непосредственно разработавшее проект правового акта (далее - исполнитель), его номер телефона.</w:t>
      </w:r>
    </w:p>
    <w:p w:rsidR="00EC56E3" w:rsidRDefault="00EC56E3">
      <w:pPr>
        <w:pStyle w:val="ConsPlusNormal"/>
        <w:jc w:val="both"/>
      </w:pPr>
      <w:r>
        <w:t xml:space="preserve">(п. 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5" w:name="P98"/>
      <w:bookmarkEnd w:id="5"/>
      <w:r>
        <w:t>14. В пояснительной записке к проекту правового акта излагаются основания, причины и цели разработки документа, анализ возможных последствий, в том числе экономических, структурных изменений в системе управления в результате принятия документа, влияния проекта на доходы и расходы бюджета Московской области, бюджетов муниципальных образований Московской области.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пояснительной записке перечисляются нормативные правовые акты, в которые необходимо будет внести изменения или которые необходимо разработать для реализации принимаемого проекта правового акта.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пояснительной записке также отражаются результаты первичной антикоррупционной экспертизы, факт размещения проекта правового акта на официальном сайте в сети Интернет, информация о направлении проекта правового акта в прокуратуру Московской области в порядке, установленном Губернатором Московской области.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Пояснительная записка подписывается должностным лицом, представляющим проект документа.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15. Поступившие в уполномоченный орган документы (копии документов), послужившие основанием для разработки проекта правового акта, возврату не подлежат.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15.1. Основаниями для возврата проекта правового акта без проведения специализированной антикоррупционной экспертизы являются: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91" w:history="1">
        <w:r>
          <w:rPr>
            <w:color w:val="0000FF"/>
          </w:rPr>
          <w:t>пункте 12</w:t>
        </w:r>
      </w:hyperlink>
      <w:r>
        <w:t xml:space="preserve"> Порядка;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несоответствие проекта правового акта или пояснительной записки к нему требованиям </w:t>
      </w:r>
      <w:hyperlink w:anchor="P95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98" w:history="1">
        <w:r>
          <w:rPr>
            <w:color w:val="0000FF"/>
          </w:rPr>
          <w:t>14</w:t>
        </w:r>
      </w:hyperlink>
      <w:r>
        <w:t xml:space="preserve"> Порядка;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представление проекта документа, не подлежащего специализированной антикоррупционной экспертизе в соответствии с Порядком.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Проект правового акта возвращается в государственный орган (учреждение) в срок не позднее трех рабочих дней со дня регистрации уполномоченным органом документов в МСЭД с указанием оснований возврата без проведения специализированной антикоррупционной экспертизы.</w:t>
      </w:r>
    </w:p>
    <w:p w:rsidR="00EC56E3" w:rsidRDefault="00EC56E3">
      <w:pPr>
        <w:pStyle w:val="ConsPlusNormal"/>
        <w:jc w:val="both"/>
      </w:pPr>
      <w:r>
        <w:t>(п. 15.1 введен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16. Срок проведения специализированной антикоррупционной экспертизы исчисляется со дня, следующего за днем регистрации в МСЭД документов, направленных для проведения специализированной антикоррупционной экспертизы, в уполномоченном органе.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Уполномоченный орган в течение 5 рабочих дней проводит специализированную антикоррупционную экспертизу проектов правовых актов.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 проектам законов, проектам положений о государственных органах Московской области, проектам государственных, адресных программ Московской области, проектам административных регламентов (регламентов) государственных органов (учреждений) по исполнению государственных функций и предоставлению государственных услуг уполномоченный орган проводит специализированную антикоррупционную экспертизу проектов правовых актов в течение 8 рабочих дней.</w:t>
      </w:r>
    </w:p>
    <w:p w:rsidR="00EC56E3" w:rsidRDefault="00EC56E3">
      <w:pPr>
        <w:pStyle w:val="ConsPlusNormal"/>
        <w:jc w:val="both"/>
      </w:pPr>
      <w:r>
        <w:t xml:space="preserve">(в ред. постановлений Губернатора МО от 29.12.2017 </w:t>
      </w:r>
      <w:hyperlink r:id="rId31" w:history="1">
        <w:r>
          <w:rPr>
            <w:color w:val="0000FF"/>
          </w:rPr>
          <w:t>N 595-ПГ</w:t>
        </w:r>
      </w:hyperlink>
      <w:r>
        <w:t xml:space="preserve">, от 04.03.2021 </w:t>
      </w:r>
      <w:hyperlink r:id="rId32" w:history="1">
        <w:r>
          <w:rPr>
            <w:color w:val="0000FF"/>
          </w:rPr>
          <w:t>N 58-ПГ</w:t>
        </w:r>
      </w:hyperlink>
      <w:r>
        <w:t>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 проектам постановлений Губернатора Московской области по вопросам установления или отмены ограничительных мероприятий (карантина), связанных с особо опасными болезнями животных, уполномоченный орган проводит специализированную антикоррупционную экспертизу проектов правовых актов в течение 1 рабочего дня.</w:t>
      </w:r>
    </w:p>
    <w:p w:rsidR="00EC56E3" w:rsidRDefault="00EC56E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17. Результаты специализированной антикоррупционной экспертизы отражаются в заключении уполномоченного органа по результатам специализированной антикоррупционной экспертизы (далее - заключение по результатам специализированной антикоррупционной экспертизы).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Форма заключения по результатам специализированной антикоррупционной экспертизы утверждается руководителем уполномоченного органа.</w:t>
      </w:r>
    </w:p>
    <w:p w:rsidR="00EC56E3" w:rsidRDefault="00EC56E3">
      <w:pPr>
        <w:pStyle w:val="ConsPlusNormal"/>
        <w:jc w:val="both"/>
      </w:pPr>
      <w:r>
        <w:t xml:space="preserve">(п. 17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18. Выявленные в проектах правовых актов коррупциогенные факторы отражаются в заключении по результатам специализированной антикоррупционной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случае если коррупциогенные факторы не выявлены, в заключении по результатам специализированной антикоррупционной экспертизы делается соответствующая запись об этом.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случае устранения выявленных в проектах правовых актов коррупциогенных факторов в ходе проведения специализированной антикоррупционной экспертизы исполнителем представляется в уполномоченный орган исправленный вариант текста проекта правового акта с заверением каждой страницы исправленного текста личной подписью с указанием фамилии и инициалов либо направляется на адрес электронной почты специалиста уполномоченного органа, проводившего антикоррупционную экспертизу.</w:t>
      </w:r>
    </w:p>
    <w:p w:rsidR="00EC56E3" w:rsidRDefault="00EC56E3">
      <w:pPr>
        <w:pStyle w:val="ConsPlusNormal"/>
        <w:jc w:val="both"/>
      </w:pPr>
      <w:r>
        <w:t xml:space="preserve">(п. 18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19. Заключение по результатам специализированной антикоррупционной экспертизы подписывается специалистом уполномоченного органа, непосредственно проводившим специализированную антикоррупционную экспертизу, и утверждается руководителем уполномоченного органа или уполномоченным им должностным лицом.</w:t>
      </w:r>
    </w:p>
    <w:p w:rsidR="00EC56E3" w:rsidRDefault="00EC56E3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20. Копия заключения по результатам специализированной антикоррупционной экспертизы с сопроводительным письмом по МСЭД направляется уполномоченным органом в государственный орган (учреждение), подготовивший проект правового акта.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Оригинал заключения по результатам специализированной антикоррупционной экспертизы выдается представителю государственного органа (учреждения), подготовившего проект правового акта, под роспись.</w:t>
      </w:r>
    </w:p>
    <w:p w:rsidR="00EC56E3" w:rsidRDefault="00EC56E3">
      <w:pPr>
        <w:pStyle w:val="ConsPlusNormal"/>
        <w:jc w:val="both"/>
      </w:pPr>
      <w:r>
        <w:t xml:space="preserve">(п. 20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21. В случаях внесения государственным органом (учреждением) (исполнителем) в проект правового акта изменений после получения заключения по результатам специализированной антикоррупционной экспертизы проект правового акта подлежит направлению на повторную специализированную антикоррупционную экспертизу в уполномоченный орган, за исключением внесения изменений редакционно-технического характера (опечатки, грамматические и стилистические ошибки), не меняющих сути проекта.</w:t>
      </w:r>
    </w:p>
    <w:p w:rsidR="00EC56E3" w:rsidRDefault="00EC56E3">
      <w:pPr>
        <w:pStyle w:val="ConsPlusNormal"/>
        <w:jc w:val="both"/>
      </w:pPr>
      <w:r>
        <w:t xml:space="preserve">(п. 21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IV. Порядок проведения антикоррупционной экспертизы</w:t>
      </w:r>
    </w:p>
    <w:p w:rsidR="00EC56E3" w:rsidRDefault="00EC56E3">
      <w:pPr>
        <w:pStyle w:val="ConsPlusTitle"/>
        <w:jc w:val="center"/>
      </w:pPr>
      <w:r>
        <w:t>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>22. Антикоррупционная экспертиза действующих (вступивших в силу) правовых актов проводится специалистами уполномоченного органа.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23. Основанием для проведения антикоррупционной экспертизы правового акта является поручение Губернатора Московской области уполномоченному органу.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24. Уполномоченный орган проводит антикоррупционную экспертизу правового акта в срок до 10 рабочих дней со дня поступления соответствующего поручения в уполномоченный орган.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25. По результатам проведения антикоррупционной экспертизы правового акта специалистами уполномоченного органа составляется заключение и направляется Губернатору Московской области.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V. Доклады уполномоченного органа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>26. На основании обобщенных результатов специализированной антикоррупционной экспертизы уполномоченный орган по итогам деятельности за полугодие и за год в срок до 25 числа месяца, следующего за отчетным периодом, направляет доклад Губернатору Московской области о результатах проведения специализированной антикоррупционной экспертизы в Московской области, в котором должны быть отражены следующие сведения: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общее количество проектов правовых актов, в отношении которых в отчетный период проведена специализированная антикоррупционная экспертиза;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количество проектов правовых актов, в которых при проведении специализированной антикоррупционной экспертизы были выявлены коррупциогенные факторы;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количество проектов правовых актов, в которых выявленные коррупциогенные факторы устранены государственными органами (учреждениями), подготовившими указанные проекты;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перечень государственных органов (учреждений), в проектах правовых актов которых выявлено наибольшее количество коррупциогенных факторов.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27. 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нарушениях государственным органом (учреждением) требований Регламента и Порядка при направлении проекта правового акта на специализированную антикоррупционную экспертизу.</w:t>
      </w:r>
    </w:p>
    <w:p w:rsidR="00EC56E3" w:rsidRDefault="00EC56E3">
      <w:pPr>
        <w:pStyle w:val="ConsPlusNormal"/>
        <w:jc w:val="both"/>
      </w:pPr>
      <w:r>
        <w:t xml:space="preserve">(п. 27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VI. Независимая антикоррупционная экспертиза правовых актов</w:t>
      </w:r>
    </w:p>
    <w:p w:rsidR="00EC56E3" w:rsidRDefault="00EC56E3">
      <w:pPr>
        <w:pStyle w:val="ConsPlusTitle"/>
        <w:jc w:val="center"/>
      </w:pPr>
      <w:r>
        <w:t>и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 xml:space="preserve">28. Порядок проведения независимой антикоррупционной экспертизы правовых актов и проектов правовых актов определяется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29.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экспертов, в соответствии с </w:t>
      </w:r>
      <w:hyperlink r:id="rId42" w:history="1">
        <w:r>
          <w:rPr>
            <w:color w:val="0000FF"/>
          </w:rPr>
          <w:t>Методикой</w:t>
        </w:r>
      </w:hyperlink>
      <w:r>
        <w:t>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30.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31. В целях обеспечения возможности проведения независимой антикоррупционной экспертизы проектов правовых актов государственные органы (учреждения) в течение рабочего дня, соответствующего дню направления указанных проектов правовых актов на согласование в соответствии с Регламентом, размещают проекты правовых актов на официальных сайтах государственных органов (учреждений), входящих в структуру Интернет-портала Правительства Московской области, с указанием дат начала и окончания приема заключений по результатам независимой антикоррупционной экспертизы, а также информации об адресах электронной почты, предназначенных для получения заключений по результатам независимой антикоррупционной экспертизы.</w:t>
      </w:r>
    </w:p>
    <w:p w:rsidR="00EC56E3" w:rsidRDefault="00EC56E3">
      <w:pPr>
        <w:pStyle w:val="ConsPlusNormal"/>
        <w:jc w:val="both"/>
      </w:pPr>
      <w:r>
        <w:t xml:space="preserve">(п. 31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32. Срок с даты начала до даты окончания приема заключений по результатам независимой антикоррупционной экспертизы устанавливается государственным органом (учреждением) и не может быть менее семи рабочих дней.</w:t>
      </w:r>
    </w:p>
    <w:p w:rsidR="00EC56E3" w:rsidRDefault="00EC56E3">
      <w:pPr>
        <w:pStyle w:val="ConsPlusNormal"/>
        <w:jc w:val="both"/>
      </w:pPr>
      <w:r>
        <w:t xml:space="preserve">(п. 32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33. Результаты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34. При поступлении заключения по результатам проведения независимой антикоррупционной экспертизы государственный орган (учреждение), в который поступило указанное заключение, в тридцатидневный срок со дня его получения: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рассматривает поступившее заключение по результатам независимой антикоррупционной экспертизы;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 результатам рассмотрения указанного заключения осуществляет подготовку ответа независимому эксперту;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направляет копию заключения по результатам независимой антикоррупционной экспертизы с копией ответа независимому эксперту в уполномоченный орган.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35. Заключения по результатам проведения независимой антикоррупционной экспертизы, поступившие в государственный орган (учреждение), подлежат регистрации и учету.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36.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антикоррупционной экспертизы, поступивших в государственные органы (учреждения).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/>
    <w:sectPr w:rsidR="00BB4F4A" w:rsidSect="00ED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E3"/>
    <w:rsid w:val="003D1432"/>
    <w:rsid w:val="006E7CA4"/>
    <w:rsid w:val="00B979A9"/>
    <w:rsid w:val="00BB4F4A"/>
    <w:rsid w:val="00EC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7A29-63EF-45E9-BD0D-9EC4E907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13D3F6EE732746BC974E102E71F2018FEDDC163EA58759118B7E6285BF127110F3638912D84BE1BB3098FA26367AFB8FACD1238C93461CQ3v4O" TargetMode="External"/><Relationship Id="rId18" Type="http://schemas.openxmlformats.org/officeDocument/2006/relationships/hyperlink" Target="consultantplus://offline/ref=E113D3F6EE732746BC974F1E3B71F2018FE9DE143EA28759118B7E6285BF127110F3638912D84BE2B93098FA26367AFB8FACD1238C93461CQ3v4O" TargetMode="External"/><Relationship Id="rId26" Type="http://schemas.openxmlformats.org/officeDocument/2006/relationships/hyperlink" Target="consultantplus://offline/ref=E113D3F6EE732746BC974E102E71F2018EE8D8113FA38759118B7E6285BF127110F3638912D84BE1B83098FA26367AFB8FACD1238C93461CQ3v4O" TargetMode="External"/><Relationship Id="rId39" Type="http://schemas.openxmlformats.org/officeDocument/2006/relationships/hyperlink" Target="consultantplus://offline/ref=E113D3F6EE732746BC974E102E71F2018FEDDC163EA58759118B7E6285BF127110F3638912D84BE5BA3098FA26367AFB8FACD1238C93461CQ3v4O" TargetMode="External"/><Relationship Id="rId21" Type="http://schemas.openxmlformats.org/officeDocument/2006/relationships/hyperlink" Target="consultantplus://offline/ref=E113D3F6EE732746BC974E102E71F2018EE8DC143BA88759118B7E6285BF127110F3638912D84BE9B63098FA26367AFB8FACD1238C93461CQ3v4O" TargetMode="External"/><Relationship Id="rId34" Type="http://schemas.openxmlformats.org/officeDocument/2006/relationships/hyperlink" Target="consultantplus://offline/ref=E113D3F6EE732746BC974E102E71F2018EE8DC143BA88759118B7E6285BF127110F3638912D84AE0B73098FA26367AFB8FACD1238C93461CQ3v4O" TargetMode="External"/><Relationship Id="rId42" Type="http://schemas.openxmlformats.org/officeDocument/2006/relationships/hyperlink" Target="consultantplus://offline/ref=E113D3F6EE732746BC974F1E3B71F2018FE9DE143EA28759118B7E6285BF127110F3638912D84BE2B93098FA26367AFB8FACD1238C93461CQ3v4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113D3F6EE732746BC974F1E3B71F20189EBDB1C3AA98759118B7E6285BF127102F33B8513DD55E0BD25CEAB60Q6v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13D3F6EE732746BC974E102E71F2018FEDDC163EA58759118B7E6285BF127110F3638912D84BE1B63098FA26367AFB8FACD1238C93461CQ3v4O" TargetMode="External"/><Relationship Id="rId29" Type="http://schemas.openxmlformats.org/officeDocument/2006/relationships/hyperlink" Target="consultantplus://offline/ref=E113D3F6EE732746BC974E102E71F2018FEDDC163EA58759118B7E6285BF127110F3638912D84BE4BF3098FA26367AFB8FACD1238C93461CQ3v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3D3F6EE732746BC974E102E71F2018EE8DC143BA88759118B7E6285BF127110F3638912D84BE9BE3098FA26367AFB8FACD1238C93461CQ3v4O" TargetMode="External"/><Relationship Id="rId11" Type="http://schemas.openxmlformats.org/officeDocument/2006/relationships/hyperlink" Target="consultantplus://offline/ref=E113D3F6EE732746BC974E102E71F2018FEDDC163EA58759118B7E6285BF127110F3638912D84BE1BD3098FA26367AFB8FACD1238C93461CQ3v4O" TargetMode="External"/><Relationship Id="rId24" Type="http://schemas.openxmlformats.org/officeDocument/2006/relationships/hyperlink" Target="consultantplus://offline/ref=E113D3F6EE732746BC974E102E71F2018EEFDF173FA18759118B7E6285BF127110F3638912D84BE1BF3098FA26367AFB8FACD1238C93461CQ3v4O" TargetMode="External"/><Relationship Id="rId32" Type="http://schemas.openxmlformats.org/officeDocument/2006/relationships/hyperlink" Target="consultantplus://offline/ref=E113D3F6EE732746BC974E102E71F2018EE8DC143BA88759118B7E6285BF127110F3638912D84AE0B83098FA26367AFB8FACD1238C93461CQ3v4O" TargetMode="External"/><Relationship Id="rId37" Type="http://schemas.openxmlformats.org/officeDocument/2006/relationships/hyperlink" Target="consultantplus://offline/ref=E113D3F6EE732746BC974E102E71F2018EE8DC143BA88759118B7E6285BF127110F3638912D84AE1B83098FA26367AFB8FACD1238C93461CQ3v4O" TargetMode="External"/><Relationship Id="rId40" Type="http://schemas.openxmlformats.org/officeDocument/2006/relationships/hyperlink" Target="consultantplus://offline/ref=E113D3F6EE732746BC974E102E71F2018FEDDC163EA58759118B7E6285BF127110F3638912D84BE5BB3098FA26367AFB8FACD1238C93461CQ3v4O" TargetMode="External"/><Relationship Id="rId45" Type="http://schemas.openxmlformats.org/officeDocument/2006/relationships/hyperlink" Target="consultantplus://offline/ref=E113D3F6EE732746BC974E102E71F2018FEDDC163EA58759118B7E6285BF127110F3638912D84BE6BF3098FA26367AFB8FACD1238C93461CQ3v4O" TargetMode="External"/><Relationship Id="rId5" Type="http://schemas.openxmlformats.org/officeDocument/2006/relationships/hyperlink" Target="consultantplus://offline/ref=E113D3F6EE732746BC974E102E71F2018FEDDC163EA58759118B7E6285BF127110F3638912D84BE1BF3098FA26367AFB8FACD1238C93461CQ3v4O" TargetMode="External"/><Relationship Id="rId15" Type="http://schemas.openxmlformats.org/officeDocument/2006/relationships/hyperlink" Target="consultantplus://offline/ref=E113D3F6EE732746BC974E102E71F2018EE8DC143BA88759118B7E6285BF127110F3638912D84BE9BF3098FA26367AFB8FACD1238C93461CQ3v4O" TargetMode="External"/><Relationship Id="rId23" Type="http://schemas.openxmlformats.org/officeDocument/2006/relationships/hyperlink" Target="consultantplus://offline/ref=E113D3F6EE732746BC974E102E71F2018FEDDC163EA58759118B7E6285BF127110F3638912D84BE3B83098FA26367AFB8FACD1238C93461CQ3v4O" TargetMode="External"/><Relationship Id="rId28" Type="http://schemas.openxmlformats.org/officeDocument/2006/relationships/hyperlink" Target="consultantplus://offline/ref=E113D3F6EE732746BC974E102E71F2018EE8DC143BA88759118B7E6285BF127110F3638912D84AE0BD3098FA26367AFB8FACD1238C93461CQ3v4O" TargetMode="External"/><Relationship Id="rId36" Type="http://schemas.openxmlformats.org/officeDocument/2006/relationships/hyperlink" Target="consultantplus://offline/ref=E113D3F6EE732746BC974E102E71F2018EE8DC143BA88759118B7E6285BF127110F3638912D84AE1BB3098FA26367AFB8FACD1238C93461CQ3v4O" TargetMode="External"/><Relationship Id="rId10" Type="http://schemas.openxmlformats.org/officeDocument/2006/relationships/hyperlink" Target="consultantplus://offline/ref=E113D3F6EE732746BC974E102E71F2018EEFD71038A28759118B7E6285BF127110F3638A198C1AA4EB36CDAE7C6374E488B2D3Q2v2O" TargetMode="External"/><Relationship Id="rId19" Type="http://schemas.openxmlformats.org/officeDocument/2006/relationships/hyperlink" Target="consultantplus://offline/ref=E113D3F6EE732746BC974E102E71F2018EE8DC143BA88759118B7E6285BF127110F3638912D84BE9BA3098FA26367AFB8FACD1238C93461CQ3v4O" TargetMode="External"/><Relationship Id="rId31" Type="http://schemas.openxmlformats.org/officeDocument/2006/relationships/hyperlink" Target="consultantplus://offline/ref=E113D3F6EE732746BC974E102E71F2018FEDDC163EA58759118B7E6285BF127110F3638912D84BE5BE3098FA26367AFB8FACD1238C93461CQ3v4O" TargetMode="External"/><Relationship Id="rId44" Type="http://schemas.openxmlformats.org/officeDocument/2006/relationships/hyperlink" Target="consultantplus://offline/ref=E113D3F6EE732746BC974E102E71F2018FEDDC163EA58759118B7E6285BF127110F3638912D84BE5B73098FA26367AFB8FACD1238C93461CQ3v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13D3F6EE732746BC974F1E3B71F2018FE9DE143EA28759118B7E6285BF127102F33B8513DD55E0BD25CEAB60Q6v1O" TargetMode="External"/><Relationship Id="rId14" Type="http://schemas.openxmlformats.org/officeDocument/2006/relationships/hyperlink" Target="consultantplus://offline/ref=E113D3F6EE732746BC974E102E71F2018EE8DC143BA88759118B7E6285BF127110F3638912D84BE9BE3098FA26367AFB8FACD1238C93461CQ3v4O" TargetMode="External"/><Relationship Id="rId22" Type="http://schemas.openxmlformats.org/officeDocument/2006/relationships/hyperlink" Target="consultantplus://offline/ref=E113D3F6EE732746BC974E102E71F2018EE8DC143BA88759118B7E6285BF127110F3638912D84AE0BF3098FA26367AFB8FACD1238C93461CQ3v4O" TargetMode="External"/><Relationship Id="rId27" Type="http://schemas.openxmlformats.org/officeDocument/2006/relationships/hyperlink" Target="consultantplus://offline/ref=E113D3F6EE732746BC974E102E71F2018FEDDC163EA58759118B7E6285BF127110F3638912D84BE3B63098FA26367AFB8FACD1238C93461CQ3v4O" TargetMode="External"/><Relationship Id="rId30" Type="http://schemas.openxmlformats.org/officeDocument/2006/relationships/hyperlink" Target="consultantplus://offline/ref=E113D3F6EE732746BC974E102E71F2018FEDDC163EA58759118B7E6285BF127110F3638912D84BE4B63098FA26367AFB8FACD1238C93461CQ3v4O" TargetMode="External"/><Relationship Id="rId35" Type="http://schemas.openxmlformats.org/officeDocument/2006/relationships/hyperlink" Target="consultantplus://offline/ref=E113D3F6EE732746BC974E102E71F2018EE8DC143BA88759118B7E6285BF127110F3638912D84AE1BC3098FA26367AFB8FACD1238C93461CQ3v4O" TargetMode="External"/><Relationship Id="rId43" Type="http://schemas.openxmlformats.org/officeDocument/2006/relationships/hyperlink" Target="consultantplus://offline/ref=E113D3F6EE732746BC974E102E71F2018FEDDC163EA58759118B7E6285BF127110F3638912D84BE5B93098FA26367AFB8FACD1238C93461CQ3v4O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E113D3F6EE732746BC974F1E3B71F2018EEBD61D3EA68759118B7E6285BF127110F3638912D84BE2BC3098FA26367AFB8FACD1238C93461CQ3v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13D3F6EE732746BC974E102E71F2018CE9DE133EA88759118B7E6285BF127102F33B8513DD55E0BD25CEAB60Q6v1O" TargetMode="External"/><Relationship Id="rId17" Type="http://schemas.openxmlformats.org/officeDocument/2006/relationships/hyperlink" Target="consultantplus://offline/ref=E113D3F6EE732746BC974E102E71F2018FEDDC163EA58759118B7E6285BF127110F3638912D84BE2BA3098FA26367AFB8FACD1238C93461CQ3v4O" TargetMode="External"/><Relationship Id="rId25" Type="http://schemas.openxmlformats.org/officeDocument/2006/relationships/hyperlink" Target="consultantplus://offline/ref=E113D3F6EE732746BC974E102E71F2018EE8D8113FA38759118B7E6285BF127110F3638912D84BE1B83098FA26367AFB8FACD1238C93461CQ3v4O" TargetMode="External"/><Relationship Id="rId33" Type="http://schemas.openxmlformats.org/officeDocument/2006/relationships/hyperlink" Target="consultantplus://offline/ref=E113D3F6EE732746BC974E102E71F2018EE8DC143BA88759118B7E6285BF127110F3638912D84AE0B93098FA26367AFB8FACD1238C93461CQ3v4O" TargetMode="External"/><Relationship Id="rId38" Type="http://schemas.openxmlformats.org/officeDocument/2006/relationships/hyperlink" Target="consultantplus://offline/ref=E113D3F6EE732746BC974E102E71F2018EE8DC143BA88759118B7E6285BF127110F3638912D84AE1B63098FA26367AFB8FACD1238C93461CQ3v4O" TargetMode="External"/><Relationship Id="rId46" Type="http://schemas.openxmlformats.org/officeDocument/2006/relationships/hyperlink" Target="consultantplus://offline/ref=E113D3F6EE732746BC974E102E71F2018FEDDC163EA58759118B7E6285BF127110F3638912D84BE6BD3098FA26367AFB8FACD1238C93461CQ3v4O" TargetMode="External"/><Relationship Id="rId20" Type="http://schemas.openxmlformats.org/officeDocument/2006/relationships/hyperlink" Target="consultantplus://offline/ref=E113D3F6EE732746BC974E102E71F2018EE8DC143BA88759118B7E6285BF127110F3638912D84BE9B83098FA26367AFB8FACD1238C93461CQ3v4O" TargetMode="External"/><Relationship Id="rId41" Type="http://schemas.openxmlformats.org/officeDocument/2006/relationships/hyperlink" Target="consultantplus://offline/ref=E113D3F6EE732746BC974F1E3B71F2018EEBD61D3EA68759118B7E6285BF127102F33B8513DD55E0BD25CEAB60Q6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Lenovo</cp:lastModifiedBy>
  <cp:revision>2</cp:revision>
  <dcterms:created xsi:type="dcterms:W3CDTF">2023-03-06T14:03:00Z</dcterms:created>
  <dcterms:modified xsi:type="dcterms:W3CDTF">2023-03-06T14:03:00Z</dcterms:modified>
</cp:coreProperties>
</file>